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C3479" w14:textId="74492858" w:rsidR="00D557E7" w:rsidRPr="00BB7F37" w:rsidRDefault="00D557E7" w:rsidP="00D557E7">
      <w:pPr>
        <w:tabs>
          <w:tab w:val="center" w:pos="4536"/>
          <w:tab w:val="right" w:pos="8280"/>
          <w:tab w:val="right" w:pos="9639"/>
        </w:tabs>
        <w:ind w:right="2"/>
        <w:rPr>
          <w:rFonts w:cs="Arial"/>
          <w:b/>
          <w:bCs/>
          <w:sz w:val="28"/>
          <w:lang w:val="en-US"/>
        </w:rPr>
      </w:pPr>
      <w:r w:rsidRPr="0052548E">
        <w:rPr>
          <w:rFonts w:cs="Arial"/>
          <w:b/>
          <w:bCs/>
          <w:sz w:val="28"/>
        </w:rPr>
        <w:t>3GPP TSG RAN WG1 Meeting</w:t>
      </w:r>
      <w:r>
        <w:rPr>
          <w:rFonts w:cs="Arial"/>
          <w:b/>
          <w:bCs/>
          <w:sz w:val="28"/>
        </w:rPr>
        <w:t xml:space="preserve"> 91</w:t>
      </w:r>
      <w:r w:rsidRPr="0052548E">
        <w:rPr>
          <w:rFonts w:cs="Arial"/>
          <w:b/>
          <w:bCs/>
          <w:sz w:val="28"/>
        </w:rPr>
        <w:t xml:space="preserve"> </w:t>
      </w:r>
      <w:r>
        <w:rPr>
          <w:rFonts w:eastAsia="MS Mincho" w:cs="Arial"/>
          <w:b/>
          <w:bCs/>
          <w:sz w:val="28"/>
          <w:lang w:eastAsia="ja-JP"/>
        </w:rPr>
        <w:tab/>
      </w:r>
      <w:r>
        <w:rPr>
          <w:rFonts w:cs="Arial"/>
          <w:b/>
          <w:bCs/>
          <w:sz w:val="28"/>
        </w:rPr>
        <w:tab/>
      </w:r>
      <w:r w:rsidR="00BB7F37" w:rsidRPr="00BB7F37">
        <w:rPr>
          <w:rFonts w:cs="Arial"/>
          <w:b/>
          <w:bCs/>
          <w:sz w:val="28"/>
        </w:rPr>
        <w:t>R1-</w:t>
      </w:r>
      <w:r w:rsidR="002E2422">
        <w:rPr>
          <w:rFonts w:cs="Arial"/>
          <w:b/>
          <w:bCs/>
          <w:sz w:val="28"/>
        </w:rPr>
        <w:t>1721185</w:t>
      </w:r>
    </w:p>
    <w:p w14:paraId="0DD5BC82" w14:textId="77777777" w:rsidR="00D557E7" w:rsidRPr="009513AC" w:rsidRDefault="00D557E7" w:rsidP="00D557E7">
      <w:pPr>
        <w:tabs>
          <w:tab w:val="center" w:pos="4536"/>
          <w:tab w:val="right" w:pos="9072"/>
        </w:tabs>
        <w:rPr>
          <w:rFonts w:eastAsia="MS Mincho" w:cs="Arial"/>
          <w:b/>
          <w:bCs/>
          <w:sz w:val="28"/>
          <w:lang w:eastAsia="ja-JP"/>
        </w:rPr>
      </w:pPr>
      <w:r>
        <w:rPr>
          <w:rFonts w:eastAsia="MS Mincho" w:cs="Arial"/>
          <w:b/>
          <w:bCs/>
          <w:sz w:val="28"/>
          <w:lang w:eastAsia="ja-JP"/>
        </w:rPr>
        <w:t>Reno, USA, November 27</w:t>
      </w:r>
      <w:r w:rsidRPr="002970F4">
        <w:rPr>
          <w:rFonts w:eastAsia="MS Mincho" w:cs="Arial"/>
          <w:b/>
          <w:bCs/>
          <w:sz w:val="28"/>
          <w:vertAlign w:val="superscript"/>
          <w:lang w:eastAsia="ja-JP"/>
        </w:rPr>
        <w:t>th</w:t>
      </w:r>
      <w:r>
        <w:rPr>
          <w:rFonts w:eastAsia="MS Mincho" w:cs="Arial"/>
          <w:b/>
          <w:bCs/>
          <w:sz w:val="28"/>
          <w:lang w:eastAsia="ja-JP"/>
        </w:rPr>
        <w:t xml:space="preserve"> – December 1</w:t>
      </w:r>
      <w:r w:rsidRPr="002970F4">
        <w:rPr>
          <w:rFonts w:eastAsia="MS Mincho" w:cs="Arial"/>
          <w:b/>
          <w:bCs/>
          <w:sz w:val="28"/>
          <w:vertAlign w:val="superscript"/>
          <w:lang w:eastAsia="ja-JP"/>
        </w:rPr>
        <w:t>st</w:t>
      </w:r>
      <w:r>
        <w:rPr>
          <w:rFonts w:eastAsia="MS Mincho" w:cs="Arial"/>
          <w:b/>
          <w:bCs/>
          <w:sz w:val="28"/>
          <w:lang w:eastAsia="ja-JP"/>
        </w:rPr>
        <w:t>, 2017</w:t>
      </w:r>
    </w:p>
    <w:p w14:paraId="16A60767" w14:textId="77777777" w:rsidR="005C78A1" w:rsidRPr="00410D50" w:rsidRDefault="005C78A1" w:rsidP="00E35559">
      <w:pPr>
        <w:pStyle w:val="3GPPHeader"/>
        <w:spacing w:after="60"/>
      </w:pPr>
    </w:p>
    <w:p w14:paraId="7A76AC64" w14:textId="679AE366" w:rsidR="00FE5643" w:rsidRPr="00D557E7" w:rsidRDefault="00FE5643" w:rsidP="00FE5643">
      <w:pPr>
        <w:spacing w:after="60"/>
        <w:ind w:left="1985" w:hanging="1985"/>
        <w:rPr>
          <w:rFonts w:eastAsiaTheme="minorEastAsia" w:cs="Arial"/>
          <w:bCs/>
          <w:lang w:val="en-US"/>
        </w:rPr>
      </w:pPr>
      <w:r>
        <w:rPr>
          <w:rFonts w:cs="Arial"/>
          <w:b/>
        </w:rPr>
        <w:t>Title:</w:t>
      </w:r>
      <w:r>
        <w:rPr>
          <w:rFonts w:cs="Arial"/>
          <w:b/>
        </w:rPr>
        <w:tab/>
      </w:r>
      <w:r w:rsidR="00D557E7" w:rsidRPr="00D557E7">
        <w:rPr>
          <w:rFonts w:cs="Arial"/>
          <w:b/>
          <w:highlight w:val="yellow"/>
        </w:rPr>
        <w:t>[Draft]</w:t>
      </w:r>
      <w:r w:rsidR="00D557E7">
        <w:rPr>
          <w:rFonts w:cs="Arial"/>
          <w:b/>
        </w:rPr>
        <w:t xml:space="preserve"> </w:t>
      </w:r>
      <w:bookmarkStart w:id="0" w:name="_Hlk499653489"/>
      <w:r w:rsidR="002E2422">
        <w:rPr>
          <w:rFonts w:cs="Arial"/>
          <w:b/>
        </w:rPr>
        <w:t xml:space="preserve">LS on HARQ-ACK feedback for </w:t>
      </w:r>
      <w:proofErr w:type="spellStart"/>
      <w:r w:rsidR="002E2422">
        <w:rPr>
          <w:rFonts w:cs="Arial"/>
          <w:b/>
        </w:rPr>
        <w:t>eFeMTC</w:t>
      </w:r>
      <w:bookmarkEnd w:id="0"/>
      <w:proofErr w:type="spellEnd"/>
    </w:p>
    <w:p w14:paraId="34BFE103" w14:textId="7E343A5A" w:rsidR="00FE5643" w:rsidRPr="008356A5" w:rsidRDefault="00FE5643" w:rsidP="0064418F">
      <w:pPr>
        <w:spacing w:after="60"/>
        <w:ind w:left="1985" w:hanging="1985"/>
        <w:outlineLvl w:val="0"/>
        <w:rPr>
          <w:rFonts w:eastAsiaTheme="minorEastAsia" w:cs="Arial"/>
          <w:b/>
        </w:rPr>
      </w:pPr>
      <w:r>
        <w:rPr>
          <w:rFonts w:cs="Arial"/>
          <w:b/>
        </w:rPr>
        <w:t>Release:</w:t>
      </w:r>
      <w:r>
        <w:rPr>
          <w:rFonts w:cs="Arial"/>
          <w:b/>
        </w:rPr>
        <w:tab/>
      </w:r>
      <w:r w:rsidR="00BF0462" w:rsidRPr="00D557E7">
        <w:rPr>
          <w:rFonts w:eastAsiaTheme="minorEastAsia" w:cs="Arial"/>
          <w:b/>
        </w:rPr>
        <w:t>Rel-1</w:t>
      </w:r>
      <w:r w:rsidR="002E2422">
        <w:rPr>
          <w:rFonts w:eastAsiaTheme="minorEastAsia" w:cs="Arial"/>
          <w:b/>
        </w:rPr>
        <w:t>5</w:t>
      </w:r>
    </w:p>
    <w:p w14:paraId="402804C2" w14:textId="25D07509" w:rsidR="00FE5643" w:rsidRPr="00EA170C" w:rsidRDefault="00FE5643" w:rsidP="00FE5643">
      <w:pPr>
        <w:spacing w:after="60"/>
        <w:ind w:left="1985" w:hanging="1985"/>
        <w:rPr>
          <w:rFonts w:cs="Arial"/>
        </w:rPr>
      </w:pPr>
      <w:r>
        <w:rPr>
          <w:rFonts w:cs="Arial"/>
          <w:b/>
        </w:rPr>
        <w:t>Work Item:</w:t>
      </w:r>
      <w:r>
        <w:rPr>
          <w:rFonts w:cs="Arial"/>
          <w:b/>
        </w:rPr>
        <w:tab/>
      </w:r>
      <w:r w:rsidR="007A4B06" w:rsidRPr="007A4B06">
        <w:rPr>
          <w:b/>
        </w:rPr>
        <w:t>LTE_eMTC4-Core</w:t>
      </w:r>
    </w:p>
    <w:p w14:paraId="5A4B6A0E" w14:textId="77777777" w:rsidR="00FE5643" w:rsidRDefault="00FE5643" w:rsidP="00FE5643">
      <w:pPr>
        <w:spacing w:after="60"/>
        <w:ind w:left="1985" w:hanging="1985"/>
        <w:rPr>
          <w:rFonts w:cs="Arial"/>
          <w:b/>
        </w:rPr>
      </w:pPr>
    </w:p>
    <w:p w14:paraId="1A30844A" w14:textId="439D2439" w:rsidR="00FE5643" w:rsidRPr="004B7C90" w:rsidRDefault="00FE5643" w:rsidP="00FE5643">
      <w:pPr>
        <w:spacing w:after="60"/>
        <w:ind w:left="1985" w:hanging="1985"/>
        <w:rPr>
          <w:rFonts w:eastAsiaTheme="minorEastAsia" w:cs="Arial"/>
          <w:b/>
          <w:bCs/>
        </w:rPr>
      </w:pPr>
      <w:r>
        <w:rPr>
          <w:rFonts w:cs="Arial"/>
          <w:b/>
        </w:rPr>
        <w:t>Source:</w:t>
      </w:r>
      <w:r>
        <w:rPr>
          <w:rFonts w:cs="Arial"/>
          <w:bCs/>
        </w:rPr>
        <w:tab/>
      </w:r>
      <w:r w:rsidR="00BF0462" w:rsidRPr="004B7C90">
        <w:rPr>
          <w:rFonts w:cs="Arial"/>
          <w:b/>
          <w:bCs/>
        </w:rPr>
        <w:t>Qualcomm [</w:t>
      </w:r>
      <w:r w:rsidR="00BF0462" w:rsidRPr="004B7C90">
        <w:rPr>
          <w:rFonts w:cs="Arial"/>
          <w:b/>
          <w:bCs/>
          <w:highlight w:val="yellow"/>
        </w:rPr>
        <w:t>RAN1</w:t>
      </w:r>
      <w:r w:rsidR="00BF0462" w:rsidRPr="004B7C90">
        <w:rPr>
          <w:rFonts w:cs="Arial"/>
          <w:b/>
          <w:bCs/>
        </w:rPr>
        <w:t>]</w:t>
      </w:r>
    </w:p>
    <w:p w14:paraId="524FBF42" w14:textId="57A389FA" w:rsidR="00FE5643" w:rsidRPr="004B7C90" w:rsidRDefault="00FE5643" w:rsidP="00FE5643">
      <w:pPr>
        <w:spacing w:after="60"/>
        <w:ind w:left="1985" w:hanging="1985"/>
        <w:rPr>
          <w:rFonts w:eastAsiaTheme="minorEastAsia" w:cs="Arial"/>
          <w:b/>
          <w:bCs/>
        </w:rPr>
      </w:pPr>
      <w:r w:rsidRPr="004B7C90">
        <w:rPr>
          <w:rFonts w:cs="Arial"/>
          <w:b/>
        </w:rPr>
        <w:t>To:</w:t>
      </w:r>
      <w:r w:rsidR="006A5D10" w:rsidRPr="004B7C90">
        <w:rPr>
          <w:rFonts w:cs="Arial"/>
          <w:b/>
          <w:bCs/>
        </w:rPr>
        <w:tab/>
      </w:r>
      <w:r w:rsidR="00AF1A1A" w:rsidRPr="004B7C90">
        <w:rPr>
          <w:rFonts w:eastAsiaTheme="minorEastAsia" w:cs="Arial"/>
          <w:b/>
          <w:bCs/>
        </w:rPr>
        <w:t>RAN2</w:t>
      </w:r>
    </w:p>
    <w:p w14:paraId="58691F8A" w14:textId="77777777" w:rsidR="00FE5643" w:rsidRDefault="00FE5643" w:rsidP="00FE5643">
      <w:pPr>
        <w:spacing w:after="60"/>
        <w:ind w:left="1985" w:hanging="1985"/>
        <w:rPr>
          <w:rFonts w:cs="Arial"/>
          <w:bCs/>
          <w:lang w:eastAsia="en-US"/>
        </w:rPr>
      </w:pPr>
    </w:p>
    <w:p w14:paraId="53EBE5CC" w14:textId="77777777" w:rsidR="00FE5643" w:rsidRDefault="00FE5643" w:rsidP="0064418F">
      <w:pPr>
        <w:tabs>
          <w:tab w:val="left" w:pos="2268"/>
        </w:tabs>
        <w:outlineLvl w:val="0"/>
        <w:rPr>
          <w:rFonts w:cs="Arial"/>
          <w:bCs/>
        </w:rPr>
      </w:pPr>
      <w:r>
        <w:rPr>
          <w:rFonts w:cs="Arial"/>
          <w:b/>
        </w:rPr>
        <w:t>Contact Person:</w:t>
      </w:r>
      <w:r>
        <w:rPr>
          <w:rFonts w:cs="Arial"/>
          <w:bCs/>
        </w:rPr>
        <w:tab/>
      </w:r>
    </w:p>
    <w:p w14:paraId="1BDB95D5" w14:textId="77777777" w:rsidR="00FE5643" w:rsidRPr="00BB7F37" w:rsidRDefault="00FE5643" w:rsidP="0064418F">
      <w:pPr>
        <w:tabs>
          <w:tab w:val="left" w:pos="2268"/>
          <w:tab w:val="left" w:pos="4400"/>
        </w:tabs>
        <w:ind w:left="567"/>
        <w:outlineLvl w:val="0"/>
        <w:rPr>
          <w:rFonts w:eastAsiaTheme="minorEastAsia" w:cs="Arial"/>
          <w:bCs/>
          <w:lang w:val="es-ES"/>
        </w:rPr>
      </w:pPr>
      <w:proofErr w:type="spellStart"/>
      <w:r w:rsidRPr="00BB7F37">
        <w:rPr>
          <w:rFonts w:eastAsia="SimSun" w:cs="Arial"/>
          <w:b/>
          <w:lang w:val="es-ES"/>
        </w:rPr>
        <w:t>Name</w:t>
      </w:r>
      <w:proofErr w:type="spellEnd"/>
      <w:r w:rsidRPr="00BB7F37">
        <w:rPr>
          <w:rFonts w:eastAsia="SimSun" w:cs="Arial"/>
          <w:b/>
          <w:lang w:val="es-ES"/>
        </w:rPr>
        <w:t>:</w:t>
      </w:r>
      <w:r w:rsidRPr="00BB7F37">
        <w:rPr>
          <w:rFonts w:eastAsia="SimSun" w:cs="Arial"/>
          <w:bCs/>
          <w:lang w:val="es-ES"/>
        </w:rPr>
        <w:tab/>
      </w:r>
      <w:r w:rsidR="00AF1A1A" w:rsidRPr="00BB7F37">
        <w:rPr>
          <w:rFonts w:eastAsiaTheme="minorEastAsia" w:cs="Arial"/>
          <w:bCs/>
          <w:lang w:val="es-ES"/>
        </w:rPr>
        <w:t>Alberto Rico</w:t>
      </w:r>
    </w:p>
    <w:p w14:paraId="520FD43C" w14:textId="02FE8458" w:rsidR="00FE5643" w:rsidRPr="00BB7F37" w:rsidRDefault="00FE5643" w:rsidP="00345CD1">
      <w:pPr>
        <w:tabs>
          <w:tab w:val="left" w:pos="2268"/>
          <w:tab w:val="left" w:pos="4400"/>
        </w:tabs>
        <w:ind w:left="567"/>
        <w:rPr>
          <w:rFonts w:eastAsiaTheme="minorEastAsia" w:cs="Arial"/>
          <w:lang w:val="es-ES"/>
        </w:rPr>
      </w:pPr>
      <w:r w:rsidRPr="00BB7F37">
        <w:rPr>
          <w:rFonts w:eastAsia="SimSun" w:cs="Arial"/>
          <w:b/>
          <w:lang w:val="es-ES"/>
        </w:rPr>
        <w:t xml:space="preserve">E-mail </w:t>
      </w:r>
      <w:proofErr w:type="spellStart"/>
      <w:r w:rsidRPr="00BB7F37">
        <w:rPr>
          <w:rFonts w:eastAsia="SimSun" w:cs="Arial"/>
          <w:b/>
          <w:lang w:val="es-ES"/>
        </w:rPr>
        <w:t>Address</w:t>
      </w:r>
      <w:proofErr w:type="spellEnd"/>
      <w:r w:rsidRPr="00BB7F37">
        <w:rPr>
          <w:rFonts w:eastAsia="SimSun" w:cs="Arial"/>
          <w:b/>
          <w:lang w:val="es-ES"/>
        </w:rPr>
        <w:t>:</w:t>
      </w:r>
      <w:r w:rsidRPr="00BB7F37">
        <w:rPr>
          <w:rFonts w:eastAsia="SimSun" w:cs="Arial"/>
          <w:b/>
          <w:lang w:val="es-ES"/>
        </w:rPr>
        <w:tab/>
      </w:r>
      <w:r w:rsidR="00C22AF0" w:rsidRPr="00BB7F37">
        <w:rPr>
          <w:rFonts w:eastAsiaTheme="minorEastAsia" w:cs="Arial"/>
          <w:lang w:val="es-ES"/>
        </w:rPr>
        <w:t>albertor@qti.qualcomm.com</w:t>
      </w:r>
    </w:p>
    <w:p w14:paraId="2AC65870" w14:textId="29007C3D" w:rsidR="00C22AF0" w:rsidRPr="00BB7F37" w:rsidRDefault="00C22AF0" w:rsidP="00C22AF0">
      <w:pPr>
        <w:tabs>
          <w:tab w:val="left" w:pos="2268"/>
          <w:tab w:val="left" w:pos="4400"/>
        </w:tabs>
        <w:rPr>
          <w:rFonts w:eastAsiaTheme="minorEastAsia" w:cs="Arial"/>
          <w:b/>
          <w:lang w:val="es-ES"/>
        </w:rPr>
      </w:pPr>
    </w:p>
    <w:p w14:paraId="24F54A08" w14:textId="5CF71E04" w:rsidR="001E0781" w:rsidRPr="00BB7F37" w:rsidRDefault="001E0781" w:rsidP="001E0781">
      <w:pPr>
        <w:pBdr>
          <w:bottom w:val="single" w:sz="4" w:space="1" w:color="auto"/>
        </w:pBdr>
        <w:rPr>
          <w:rFonts w:cs="Arial"/>
          <w:lang w:val="es-ES"/>
        </w:rPr>
      </w:pPr>
    </w:p>
    <w:p w14:paraId="7125E1DB" w14:textId="77777777" w:rsidR="001E0781" w:rsidRPr="0077075E" w:rsidRDefault="001E0781" w:rsidP="0064418F">
      <w:pPr>
        <w:outlineLvl w:val="0"/>
        <w:rPr>
          <w:rFonts w:cs="Arial"/>
          <w:b/>
        </w:rPr>
      </w:pPr>
      <w:r w:rsidRPr="0077075E">
        <w:rPr>
          <w:rFonts w:cs="Arial"/>
          <w:b/>
        </w:rPr>
        <w:t>1. Overall Description:</w:t>
      </w:r>
      <w:r w:rsidRPr="0077075E">
        <w:rPr>
          <w:rFonts w:cs="Arial" w:hint="eastAsia"/>
          <w:lang w:eastAsia="ko-KR"/>
        </w:rPr>
        <w:t xml:space="preserve"> </w:t>
      </w:r>
    </w:p>
    <w:p w14:paraId="5B18CDE6" w14:textId="46302F5A" w:rsidR="00166EBE" w:rsidRDefault="00C22AF0" w:rsidP="00166EBE">
      <w:pPr>
        <w:rPr>
          <w:rFonts w:cs="Arial"/>
          <w:iCs/>
          <w:lang w:eastAsia="ko-KR"/>
        </w:rPr>
      </w:pPr>
      <w:r>
        <w:rPr>
          <w:rFonts w:cs="Arial"/>
          <w:iCs/>
          <w:lang w:eastAsia="ko-KR"/>
        </w:rPr>
        <w:t>RAN1</w:t>
      </w:r>
      <w:r w:rsidR="00D557E7">
        <w:rPr>
          <w:rFonts w:cs="Arial"/>
          <w:iCs/>
          <w:lang w:eastAsia="ko-KR"/>
        </w:rPr>
        <w:t xml:space="preserve"> discussed </w:t>
      </w:r>
      <w:r w:rsidR="002E2422">
        <w:rPr>
          <w:rFonts w:cs="Arial"/>
          <w:iCs/>
          <w:lang w:eastAsia="ko-KR"/>
        </w:rPr>
        <w:t xml:space="preserve">HARQ-ACK feedback for PUSCH in </w:t>
      </w:r>
      <w:proofErr w:type="spellStart"/>
      <w:r w:rsidR="002E2422">
        <w:rPr>
          <w:rFonts w:cs="Arial"/>
          <w:iCs/>
          <w:lang w:eastAsia="ko-KR"/>
        </w:rPr>
        <w:t>eFeMTC</w:t>
      </w:r>
      <w:proofErr w:type="spellEnd"/>
      <w:r w:rsidR="002E2422">
        <w:rPr>
          <w:rFonts w:cs="Arial"/>
          <w:iCs/>
          <w:lang w:eastAsia="ko-KR"/>
        </w:rPr>
        <w:t>. RAN1 reached the following working assumption:</w:t>
      </w:r>
    </w:p>
    <w:p w14:paraId="43F58FA0" w14:textId="77777777" w:rsidR="0074532A" w:rsidRPr="006255A4" w:rsidRDefault="0074532A" w:rsidP="0074532A">
      <w:pPr>
        <w:numPr>
          <w:ilvl w:val="0"/>
          <w:numId w:val="33"/>
        </w:numPr>
        <w:overflowPunct/>
        <w:autoSpaceDE/>
        <w:autoSpaceDN/>
        <w:adjustRightInd/>
        <w:spacing w:after="0"/>
        <w:jc w:val="left"/>
        <w:textAlignment w:val="auto"/>
      </w:pPr>
      <w:r w:rsidRPr="006255A4">
        <w:t>One unused DCI state in each CE mode is used for indicating:</w:t>
      </w:r>
    </w:p>
    <w:p w14:paraId="3E93D008" w14:textId="77777777" w:rsidR="0074532A" w:rsidRPr="006255A4" w:rsidRDefault="0074532A" w:rsidP="0074532A">
      <w:pPr>
        <w:numPr>
          <w:ilvl w:val="1"/>
          <w:numId w:val="33"/>
        </w:numPr>
        <w:overflowPunct/>
        <w:autoSpaceDE/>
        <w:autoSpaceDN/>
        <w:adjustRightInd/>
        <w:spacing w:after="0"/>
        <w:jc w:val="left"/>
        <w:textAlignment w:val="auto"/>
      </w:pPr>
      <w:r w:rsidRPr="006255A4">
        <w:t>Early termination of MPDCCH monitoring and early termination of any ongoing PUSCH transmission</w:t>
      </w:r>
    </w:p>
    <w:p w14:paraId="47A093C1" w14:textId="77777777" w:rsidR="0074532A" w:rsidRPr="006255A4" w:rsidRDefault="0074532A" w:rsidP="0074532A">
      <w:pPr>
        <w:numPr>
          <w:ilvl w:val="0"/>
          <w:numId w:val="33"/>
        </w:numPr>
        <w:overflowPunct/>
        <w:autoSpaceDE/>
        <w:autoSpaceDN/>
        <w:adjustRightInd/>
        <w:spacing w:after="0"/>
        <w:jc w:val="left"/>
        <w:textAlignment w:val="auto"/>
      </w:pPr>
      <w:r w:rsidRPr="006255A4">
        <w:t>Another unused DCI state in each CE mode is used for indicating:</w:t>
      </w:r>
    </w:p>
    <w:p w14:paraId="76512C93" w14:textId="77777777" w:rsidR="0074532A" w:rsidRPr="006255A4" w:rsidRDefault="0074532A" w:rsidP="0074532A">
      <w:pPr>
        <w:numPr>
          <w:ilvl w:val="1"/>
          <w:numId w:val="33"/>
        </w:numPr>
        <w:overflowPunct/>
        <w:autoSpaceDE/>
        <w:autoSpaceDN/>
        <w:adjustRightInd/>
        <w:spacing w:after="0"/>
        <w:jc w:val="left"/>
        <w:textAlignment w:val="auto"/>
      </w:pPr>
      <w:r w:rsidRPr="006255A4">
        <w:t>Early termination of any ongoing PUSCH transmission (without early termination of MPDCCH monitoring)</w:t>
      </w:r>
    </w:p>
    <w:p w14:paraId="2327FEF6" w14:textId="77777777" w:rsidR="0074532A" w:rsidRPr="006255A4" w:rsidRDefault="0074532A" w:rsidP="0074532A">
      <w:pPr>
        <w:numPr>
          <w:ilvl w:val="0"/>
          <w:numId w:val="33"/>
        </w:numPr>
        <w:overflowPunct/>
        <w:autoSpaceDE/>
        <w:autoSpaceDN/>
        <w:adjustRightInd/>
        <w:spacing w:after="0"/>
        <w:jc w:val="left"/>
        <w:textAlignment w:val="auto"/>
      </w:pPr>
      <w:r w:rsidRPr="006255A4">
        <w:t xml:space="preserve">It can be left up to RAN2 whether the new feedback </w:t>
      </w:r>
      <w:proofErr w:type="spellStart"/>
      <w:r w:rsidRPr="006255A4">
        <w:t>signaling</w:t>
      </w:r>
      <w:proofErr w:type="spellEnd"/>
      <w:r w:rsidRPr="006255A4">
        <w:t xml:space="preserve"> should also be used for termination of MPDCCH monitoring not related to UL HARQ (re)transmissions (e.g. MPDCCH monitoring related to DL transmissions).</w:t>
      </w:r>
    </w:p>
    <w:p w14:paraId="43CEA48D" w14:textId="77777777" w:rsidR="00F8790B" w:rsidRDefault="00F8790B" w:rsidP="00166EBE">
      <w:pPr>
        <w:rPr>
          <w:rFonts w:cs="Arial"/>
          <w:iCs/>
          <w:lang w:eastAsia="ko-KR"/>
        </w:rPr>
      </w:pPr>
    </w:p>
    <w:p w14:paraId="562AAF37" w14:textId="03596BDC" w:rsidR="002E2422" w:rsidRDefault="002E2422" w:rsidP="00166EBE">
      <w:pPr>
        <w:rPr>
          <w:rFonts w:cs="Arial"/>
          <w:iCs/>
          <w:lang w:eastAsia="ko-KR"/>
        </w:rPr>
      </w:pPr>
      <w:r>
        <w:rPr>
          <w:rFonts w:cs="Arial"/>
          <w:iCs/>
          <w:lang w:eastAsia="ko-KR"/>
        </w:rPr>
        <w:t xml:space="preserve">For </w:t>
      </w:r>
      <w:r w:rsidRPr="00F26492">
        <w:rPr>
          <w:rFonts w:cs="Arial"/>
          <w:i/>
          <w:iCs/>
          <w:lang w:eastAsia="ko-KR"/>
        </w:rPr>
        <w:t>early termination of MPDCCH monitoring</w:t>
      </w:r>
      <w:r>
        <w:rPr>
          <w:rFonts w:cs="Arial"/>
          <w:iCs/>
          <w:lang w:eastAsia="ko-KR"/>
        </w:rPr>
        <w:t>, RAN1 assumed that this may be used in the following cases:</w:t>
      </w:r>
    </w:p>
    <w:p w14:paraId="7DD5BF0D" w14:textId="74F287D3" w:rsidR="002E2422" w:rsidRDefault="00CC527D" w:rsidP="00166EBE">
      <w:pPr>
        <w:rPr>
          <w:rFonts w:cs="Arial"/>
          <w:iCs/>
          <w:lang w:eastAsia="ko-KR"/>
        </w:rPr>
      </w:pPr>
      <w:r>
        <w:rPr>
          <w:rFonts w:cs="Arial"/>
          <w:iCs/>
          <w:lang w:eastAsia="ko-KR"/>
        </w:rPr>
        <w:t>1)</w:t>
      </w:r>
      <w:r w:rsidR="002E2422">
        <w:rPr>
          <w:rFonts w:cs="Arial"/>
          <w:iCs/>
          <w:lang w:eastAsia="ko-KR"/>
        </w:rPr>
        <w:t xml:space="preserve"> To </w:t>
      </w:r>
      <w:r w:rsidR="007A4B06">
        <w:t>acknowledge</w:t>
      </w:r>
      <w:r w:rsidR="007A4B06" w:rsidRPr="006C10B2">
        <w:t xml:space="preserve"> the receipt of the </w:t>
      </w:r>
      <w:proofErr w:type="spellStart"/>
      <w:r w:rsidR="007A4B06" w:rsidRPr="006C10B2">
        <w:rPr>
          <w:i/>
        </w:rPr>
        <w:t>RRCConnectionRelease</w:t>
      </w:r>
      <w:proofErr w:type="spellEnd"/>
      <w:r w:rsidR="007A4B06" w:rsidRPr="006C10B2">
        <w:t xml:space="preserve"> message</w:t>
      </w:r>
      <w:r w:rsidR="007A4B06">
        <w:t>.</w:t>
      </w:r>
    </w:p>
    <w:p w14:paraId="46FF20C7" w14:textId="29096E68" w:rsidR="002E2422" w:rsidRDefault="00CC527D" w:rsidP="00166EBE">
      <w:pPr>
        <w:rPr>
          <w:rFonts w:cs="Arial"/>
          <w:iCs/>
          <w:lang w:eastAsia="ko-KR"/>
        </w:rPr>
      </w:pPr>
      <w:r>
        <w:rPr>
          <w:rFonts w:cs="Arial"/>
          <w:iCs/>
          <w:lang w:eastAsia="ko-KR"/>
        </w:rPr>
        <w:t>2)</w:t>
      </w:r>
      <w:r w:rsidR="002E2422">
        <w:rPr>
          <w:rFonts w:cs="Arial"/>
          <w:iCs/>
          <w:lang w:eastAsia="ko-KR"/>
        </w:rPr>
        <w:t xml:space="preserve"> To acknowledge all pending uplink HARQ processes, so that the UE may transition to DRX earlier.</w:t>
      </w:r>
    </w:p>
    <w:p w14:paraId="36B87F24" w14:textId="77777777" w:rsidR="00CC527D" w:rsidRDefault="00CC527D" w:rsidP="00166EBE">
      <w:pPr>
        <w:rPr>
          <w:rFonts w:cs="Arial"/>
          <w:iCs/>
          <w:lang w:eastAsia="ko-KR"/>
        </w:rPr>
      </w:pPr>
    </w:p>
    <w:p w14:paraId="2CADEEDF" w14:textId="3A801DE0" w:rsidR="00D1665F" w:rsidRDefault="00CC527D" w:rsidP="00CC527D">
      <w:pPr>
        <w:rPr>
          <w:rFonts w:cs="Arial"/>
          <w:iCs/>
          <w:lang w:eastAsia="ko-KR"/>
        </w:rPr>
      </w:pPr>
      <w:r>
        <w:rPr>
          <w:rFonts w:cs="Arial"/>
          <w:iCs/>
          <w:lang w:eastAsia="ko-KR"/>
        </w:rPr>
        <w:t xml:space="preserve">It is RAN1 understanding that the Case 1 does not need any change to RAN2 specification. For </w:t>
      </w:r>
      <w:r w:rsidR="00402390">
        <w:rPr>
          <w:rFonts w:cs="Arial"/>
          <w:iCs/>
          <w:lang w:eastAsia="ko-KR"/>
        </w:rPr>
        <w:t>Case 2</w:t>
      </w:r>
      <w:r>
        <w:rPr>
          <w:rFonts w:cs="Arial"/>
          <w:iCs/>
          <w:lang w:eastAsia="ko-KR"/>
        </w:rPr>
        <w:t>, RAN1 would like to ask RAN2 if that use case is supported by RAN2 for early termination of MPDCCH monitoring. In case it is not, RAN1 will revisit the working assumption.</w:t>
      </w:r>
    </w:p>
    <w:p w14:paraId="442B82E7" w14:textId="77777777" w:rsidR="00CC527D" w:rsidRPr="00D1665F" w:rsidRDefault="00CC527D" w:rsidP="00CC527D">
      <w:pPr>
        <w:rPr>
          <w:rFonts w:cs="Arial"/>
          <w:iCs/>
          <w:lang w:val="en-US" w:eastAsia="ko-KR"/>
        </w:rPr>
      </w:pPr>
    </w:p>
    <w:p w14:paraId="619FE2E5" w14:textId="42CC0ED7" w:rsidR="00502DE9" w:rsidRDefault="001E0781" w:rsidP="0064418F">
      <w:pPr>
        <w:tabs>
          <w:tab w:val="left" w:pos="5103"/>
        </w:tabs>
        <w:ind w:left="2268" w:hanging="2268"/>
        <w:outlineLvl w:val="0"/>
        <w:rPr>
          <w:rFonts w:cs="Arial"/>
          <w:b/>
          <w:lang w:eastAsia="en-US"/>
        </w:rPr>
      </w:pPr>
      <w:r>
        <w:rPr>
          <w:rFonts w:eastAsiaTheme="minorEastAsia" w:cs="Arial" w:hint="eastAsia"/>
          <w:b/>
        </w:rPr>
        <w:t xml:space="preserve">2. </w:t>
      </w:r>
      <w:r w:rsidR="00502DE9">
        <w:rPr>
          <w:rFonts w:cs="Arial"/>
          <w:b/>
        </w:rPr>
        <w:t>Actions</w:t>
      </w:r>
      <w:r w:rsidR="00CB32A6">
        <w:rPr>
          <w:rFonts w:cs="Arial"/>
          <w:b/>
        </w:rPr>
        <w:t xml:space="preserve"> to RAN2:</w:t>
      </w:r>
    </w:p>
    <w:p w14:paraId="4731F6EA" w14:textId="6FDD259A" w:rsidR="00AF1A1A" w:rsidRDefault="00D1665F" w:rsidP="00CF30C9">
      <w:pPr>
        <w:tabs>
          <w:tab w:val="left" w:pos="5103"/>
        </w:tabs>
        <w:rPr>
          <w:rFonts w:cs="Arial"/>
          <w:iCs/>
        </w:rPr>
      </w:pPr>
      <w:r w:rsidRPr="00D1665F">
        <w:rPr>
          <w:rFonts w:cs="Arial"/>
          <w:iCs/>
        </w:rPr>
        <w:t xml:space="preserve">RAN1 respectfully requests RAN2 to provide feedback on the </w:t>
      </w:r>
      <w:bookmarkStart w:id="1" w:name="_GoBack"/>
      <w:r w:rsidRPr="00D1665F">
        <w:rPr>
          <w:rFonts w:cs="Arial"/>
          <w:iCs/>
        </w:rPr>
        <w:t>above working assumption</w:t>
      </w:r>
      <w:bookmarkEnd w:id="1"/>
      <w:r w:rsidRPr="00D1665F">
        <w:rPr>
          <w:rFonts w:cs="Arial"/>
          <w:iCs/>
        </w:rPr>
        <w:t xml:space="preserve">, and whether </w:t>
      </w:r>
      <w:r w:rsidR="00402390">
        <w:rPr>
          <w:rFonts w:cs="Arial"/>
          <w:iCs/>
        </w:rPr>
        <w:t>Case</w:t>
      </w:r>
      <w:r w:rsidR="00CC527D">
        <w:rPr>
          <w:rFonts w:cs="Arial"/>
          <w:iCs/>
        </w:rPr>
        <w:t xml:space="preserve"> 2</w:t>
      </w:r>
      <w:r w:rsidRPr="00D1665F">
        <w:rPr>
          <w:rFonts w:cs="Arial"/>
          <w:iCs/>
        </w:rPr>
        <w:t xml:space="preserve"> </w:t>
      </w:r>
      <w:r w:rsidR="00CC527D">
        <w:rPr>
          <w:rFonts w:cs="Arial"/>
          <w:iCs/>
        </w:rPr>
        <w:t>is</w:t>
      </w:r>
      <w:r w:rsidRPr="00D1665F">
        <w:rPr>
          <w:rFonts w:cs="Arial"/>
          <w:iCs/>
        </w:rPr>
        <w:t xml:space="preserve"> supported by RAN2 for early termination of MPDCCH monitoring.</w:t>
      </w:r>
    </w:p>
    <w:p w14:paraId="29541211" w14:textId="77777777" w:rsidR="00D1665F" w:rsidRPr="00D1665F" w:rsidRDefault="00D1665F" w:rsidP="00CF30C9">
      <w:pPr>
        <w:tabs>
          <w:tab w:val="left" w:pos="5103"/>
        </w:tabs>
        <w:rPr>
          <w:rFonts w:cs="Arial"/>
          <w:b/>
          <w:sz w:val="18"/>
          <w:lang w:val="en-US" w:eastAsia="en-US"/>
        </w:rPr>
      </w:pPr>
    </w:p>
    <w:p w14:paraId="62DA4E9D" w14:textId="77777777" w:rsidR="00502DE9" w:rsidRDefault="00267BD6" w:rsidP="0064418F">
      <w:pPr>
        <w:tabs>
          <w:tab w:val="left" w:pos="5103"/>
        </w:tabs>
        <w:ind w:left="2268" w:hanging="2268"/>
        <w:outlineLvl w:val="0"/>
        <w:rPr>
          <w:rFonts w:cs="Arial"/>
          <w:b/>
        </w:rPr>
      </w:pPr>
      <w:r>
        <w:rPr>
          <w:rFonts w:eastAsiaTheme="minorEastAsia" w:cs="Arial" w:hint="eastAsia"/>
          <w:b/>
        </w:rPr>
        <w:t>3</w:t>
      </w:r>
      <w:r w:rsidR="001E0781">
        <w:rPr>
          <w:rFonts w:eastAsiaTheme="minorEastAsia" w:cs="Arial" w:hint="eastAsia"/>
          <w:b/>
        </w:rPr>
        <w:t xml:space="preserve">. </w:t>
      </w:r>
      <w:r w:rsidR="0047306F">
        <w:rPr>
          <w:rFonts w:cs="Arial"/>
          <w:b/>
        </w:rPr>
        <w:t>Date of Next TSG-RAN WG</w:t>
      </w:r>
      <w:r w:rsidR="00A149BC">
        <w:rPr>
          <w:rFonts w:cs="Arial" w:hint="eastAsia"/>
          <w:b/>
          <w:lang w:eastAsia="ko-KR"/>
        </w:rPr>
        <w:t>1</w:t>
      </w:r>
      <w:r w:rsidR="00502DE9">
        <w:rPr>
          <w:rFonts w:cs="Arial"/>
          <w:b/>
        </w:rPr>
        <w:t xml:space="preserve"> Meetings:</w:t>
      </w:r>
    </w:p>
    <w:p w14:paraId="2CA93AA0" w14:textId="1DE5A323" w:rsidR="00BF0462" w:rsidRDefault="00BF0462" w:rsidP="00BF0462">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w:t>
      </w:r>
      <w:r>
        <w:rPr>
          <w:rFonts w:cs="Arial"/>
          <w:bCs/>
          <w:lang w:eastAsia="ko-KR"/>
        </w:rPr>
        <w:t>2</w:t>
      </w:r>
      <w:r>
        <w:rPr>
          <w:rFonts w:cs="Arial"/>
          <w:bCs/>
          <w:lang w:eastAsia="ko-KR"/>
        </w:rPr>
        <w:tab/>
      </w:r>
      <w:r>
        <w:t>Feb. 26 – Mar. 2, 2018</w:t>
      </w:r>
      <w:r>
        <w:rPr>
          <w:rFonts w:cs="Arial"/>
          <w:bCs/>
          <w:lang w:eastAsia="ko-KR"/>
        </w:rPr>
        <w:tab/>
        <w:t xml:space="preserve">      </w:t>
      </w:r>
      <w:r>
        <w:rPr>
          <w:rFonts w:eastAsiaTheme="minorEastAsia" w:cs="Arial"/>
          <w:bCs/>
        </w:rPr>
        <w:t>Athens</w:t>
      </w:r>
      <w:r>
        <w:rPr>
          <w:rFonts w:eastAsiaTheme="minorEastAsia" w:cs="Arial" w:hint="eastAsia"/>
          <w:bCs/>
        </w:rPr>
        <w:t xml:space="preserve"> </w:t>
      </w:r>
      <w:r>
        <w:rPr>
          <w:rFonts w:eastAsiaTheme="minorEastAsia" w:cs="Arial"/>
          <w:bCs/>
        </w:rPr>
        <w:t>(Greece</w:t>
      </w:r>
      <w:r>
        <w:rPr>
          <w:rFonts w:eastAsiaTheme="minorEastAsia" w:cs="Arial" w:hint="eastAsia"/>
          <w:bCs/>
        </w:rPr>
        <w:t>)</w:t>
      </w:r>
    </w:p>
    <w:p w14:paraId="1843A9AE" w14:textId="4B1673BE" w:rsidR="00D557E7" w:rsidRDefault="00D557E7" w:rsidP="00D557E7">
      <w:pPr>
        <w:tabs>
          <w:tab w:val="left" w:pos="5103"/>
        </w:tabs>
        <w:ind w:left="2268" w:hanging="2268"/>
        <w:rPr>
          <w:rFonts w:eastAsiaTheme="minorEastAsia" w:cs="Arial"/>
          <w:bCs/>
        </w:rPr>
      </w:pPr>
      <w:r>
        <w:rPr>
          <w:rFonts w:cs="Arial"/>
          <w:bCs/>
          <w:lang w:eastAsia="ko-KR"/>
        </w:rPr>
        <w:t>TSG RAN WG</w:t>
      </w:r>
      <w:r>
        <w:rPr>
          <w:rFonts w:cs="Arial" w:hint="eastAsia"/>
          <w:bCs/>
          <w:lang w:eastAsia="ko-KR"/>
        </w:rPr>
        <w:t>1</w:t>
      </w:r>
      <w:r>
        <w:rPr>
          <w:rFonts w:cs="Arial"/>
          <w:bCs/>
          <w:lang w:eastAsia="ko-KR"/>
        </w:rPr>
        <w:t xml:space="preserve"> Meeting </w:t>
      </w:r>
      <w:r w:rsidRPr="00940ABB">
        <w:rPr>
          <w:rFonts w:cs="Arial"/>
          <w:bCs/>
          <w:lang w:eastAsia="ko-KR"/>
        </w:rPr>
        <w:t>#9</w:t>
      </w:r>
      <w:r>
        <w:rPr>
          <w:rFonts w:cs="Arial"/>
          <w:bCs/>
          <w:lang w:eastAsia="ko-KR"/>
        </w:rPr>
        <w:t>2b</w:t>
      </w:r>
      <w:r>
        <w:rPr>
          <w:rFonts w:cs="Arial"/>
          <w:bCs/>
          <w:lang w:eastAsia="ko-KR"/>
        </w:rPr>
        <w:tab/>
      </w:r>
      <w:r>
        <w:t>Apr. 16 – Apr. 20, 2018</w:t>
      </w:r>
      <w:r>
        <w:rPr>
          <w:rFonts w:cs="Arial"/>
          <w:bCs/>
          <w:lang w:eastAsia="ko-KR"/>
        </w:rPr>
        <w:tab/>
        <w:t xml:space="preserve">      </w:t>
      </w:r>
      <w:r>
        <w:rPr>
          <w:rFonts w:eastAsiaTheme="minorEastAsia" w:cs="Arial"/>
          <w:bCs/>
        </w:rPr>
        <w:t>China</w:t>
      </w:r>
    </w:p>
    <w:sectPr w:rsidR="00D557E7"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139FC" w14:textId="77777777" w:rsidR="00147C48" w:rsidRDefault="00147C48">
      <w:r>
        <w:separator/>
      </w:r>
    </w:p>
  </w:endnote>
  <w:endnote w:type="continuationSeparator" w:id="0">
    <w:p w14:paraId="41E907E2" w14:textId="77777777" w:rsidR="00147C48" w:rsidRDefault="0014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3986188D"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440FB7">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440FB7">
      <w:rPr>
        <w:rStyle w:val="PageNumber"/>
      </w:rPr>
      <w:t>1</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CB789" w14:textId="77777777" w:rsidR="00147C48" w:rsidRDefault="00147C48">
      <w:r>
        <w:separator/>
      </w:r>
    </w:p>
  </w:footnote>
  <w:footnote w:type="continuationSeparator" w:id="0">
    <w:p w14:paraId="1DEF3D62" w14:textId="77777777" w:rsidR="00147C48" w:rsidRDefault="00147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5"/>
  </w:num>
  <w:num w:numId="2">
    <w:abstractNumId w:val="27"/>
  </w:num>
  <w:num w:numId="3">
    <w:abstractNumId w:val="21"/>
  </w:num>
  <w:num w:numId="4">
    <w:abstractNumId w:val="22"/>
  </w:num>
  <w:num w:numId="5">
    <w:abstractNumId w:val="16"/>
  </w:num>
  <w:num w:numId="6">
    <w:abstractNumId w:val="26"/>
  </w:num>
  <w:num w:numId="7">
    <w:abstractNumId w:val="29"/>
  </w:num>
  <w:num w:numId="8">
    <w:abstractNumId w:val="18"/>
  </w:num>
  <w:num w:numId="9">
    <w:abstractNumId w:val="15"/>
  </w:num>
  <w:num w:numId="10">
    <w:abstractNumId w:val="2"/>
  </w:num>
  <w:num w:numId="11">
    <w:abstractNumId w:val="1"/>
  </w:num>
  <w:num w:numId="12">
    <w:abstractNumId w:val="0"/>
  </w:num>
  <w:num w:numId="13">
    <w:abstractNumId w:val="28"/>
  </w:num>
  <w:num w:numId="14">
    <w:abstractNumId w:val="14"/>
  </w:num>
  <w:num w:numId="15">
    <w:abstractNumId w:val="20"/>
  </w:num>
  <w:num w:numId="16">
    <w:abstractNumId w:val="11"/>
  </w:num>
  <w:num w:numId="17">
    <w:abstractNumId w:val="6"/>
  </w:num>
  <w:num w:numId="18">
    <w:abstractNumId w:val="10"/>
  </w:num>
  <w:num w:numId="19">
    <w:abstractNumId w:val="24"/>
  </w:num>
  <w:num w:numId="20">
    <w:abstractNumId w:val="13"/>
  </w:num>
  <w:num w:numId="21">
    <w:abstractNumId w:val="9"/>
  </w:num>
  <w:num w:numId="22">
    <w:abstractNumId w:val="30"/>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1"/>
  </w:num>
  <w:num w:numId="28">
    <w:abstractNumId w:val="32"/>
  </w:num>
  <w:num w:numId="29">
    <w:abstractNumId w:val="8"/>
  </w:num>
  <w:num w:numId="30">
    <w:abstractNumId w:val="25"/>
  </w:num>
  <w:num w:numId="31">
    <w:abstractNumId w:val="19"/>
  </w:num>
  <w:num w:numId="32">
    <w:abstractNumId w:val="23"/>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7BDC"/>
    <w:rsid w:val="00077E5F"/>
    <w:rsid w:val="0008036A"/>
    <w:rsid w:val="00081AE6"/>
    <w:rsid w:val="000855EB"/>
    <w:rsid w:val="00085B52"/>
    <w:rsid w:val="000866F2"/>
    <w:rsid w:val="0009009F"/>
    <w:rsid w:val="00091557"/>
    <w:rsid w:val="000924C1"/>
    <w:rsid w:val="000924F0"/>
    <w:rsid w:val="00093474"/>
    <w:rsid w:val="0009510F"/>
    <w:rsid w:val="00096131"/>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51B5"/>
    <w:rsid w:val="001643A8"/>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C1CE5"/>
    <w:rsid w:val="001C3D2A"/>
    <w:rsid w:val="001C6495"/>
    <w:rsid w:val="001D51BA"/>
    <w:rsid w:val="001D6342"/>
    <w:rsid w:val="001D6D53"/>
    <w:rsid w:val="001E0781"/>
    <w:rsid w:val="001E58E2"/>
    <w:rsid w:val="001E7AED"/>
    <w:rsid w:val="001F3916"/>
    <w:rsid w:val="001F54C5"/>
    <w:rsid w:val="001F662C"/>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B01"/>
    <w:rsid w:val="003203ED"/>
    <w:rsid w:val="00322C9F"/>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5BF0"/>
    <w:rsid w:val="003939FF"/>
    <w:rsid w:val="003A2223"/>
    <w:rsid w:val="003A2A0F"/>
    <w:rsid w:val="003A45A1"/>
    <w:rsid w:val="003A4C07"/>
    <w:rsid w:val="003A5B0A"/>
    <w:rsid w:val="003A6BAC"/>
    <w:rsid w:val="003A7EF3"/>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6BBE"/>
    <w:rsid w:val="004000E8"/>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16BC"/>
    <w:rsid w:val="004A2B94"/>
    <w:rsid w:val="004A2C14"/>
    <w:rsid w:val="004B7C0C"/>
    <w:rsid w:val="004B7C90"/>
    <w:rsid w:val="004C3898"/>
    <w:rsid w:val="004D36B1"/>
    <w:rsid w:val="004D7EBD"/>
    <w:rsid w:val="004E2680"/>
    <w:rsid w:val="004E28F9"/>
    <w:rsid w:val="004E3695"/>
    <w:rsid w:val="004E462E"/>
    <w:rsid w:val="004E56DC"/>
    <w:rsid w:val="004E76F4"/>
    <w:rsid w:val="004F0B4E"/>
    <w:rsid w:val="004F0B6C"/>
    <w:rsid w:val="004F2078"/>
    <w:rsid w:val="004F4DA3"/>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21F"/>
    <w:rsid w:val="00562D61"/>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4D23"/>
    <w:rsid w:val="00630001"/>
    <w:rsid w:val="006311B3"/>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70B3"/>
    <w:rsid w:val="006771F9"/>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25EA"/>
    <w:rsid w:val="00793CD8"/>
    <w:rsid w:val="00794BFC"/>
    <w:rsid w:val="00795C92"/>
    <w:rsid w:val="00796231"/>
    <w:rsid w:val="007A1CB3"/>
    <w:rsid w:val="007A306F"/>
    <w:rsid w:val="007A43A6"/>
    <w:rsid w:val="007A4B06"/>
    <w:rsid w:val="007A58A6"/>
    <w:rsid w:val="007B3D2D"/>
    <w:rsid w:val="007B50AE"/>
    <w:rsid w:val="007B51DF"/>
    <w:rsid w:val="007B697B"/>
    <w:rsid w:val="007C05DD"/>
    <w:rsid w:val="007C3D18"/>
    <w:rsid w:val="007C60BF"/>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FCB"/>
    <w:rsid w:val="00812C07"/>
    <w:rsid w:val="008158D6"/>
    <w:rsid w:val="00817196"/>
    <w:rsid w:val="00817EDE"/>
    <w:rsid w:val="00820347"/>
    <w:rsid w:val="008235DB"/>
    <w:rsid w:val="00824AB4"/>
    <w:rsid w:val="00825C42"/>
    <w:rsid w:val="00825D25"/>
    <w:rsid w:val="00827D6F"/>
    <w:rsid w:val="008356A5"/>
    <w:rsid w:val="008376AC"/>
    <w:rsid w:val="00840981"/>
    <w:rsid w:val="008444E8"/>
    <w:rsid w:val="00844E80"/>
    <w:rsid w:val="00846FE7"/>
    <w:rsid w:val="00850CEC"/>
    <w:rsid w:val="00856911"/>
    <w:rsid w:val="008634EB"/>
    <w:rsid w:val="008677FD"/>
    <w:rsid w:val="008706D4"/>
    <w:rsid w:val="00870853"/>
    <w:rsid w:val="00870F8A"/>
    <w:rsid w:val="008719A4"/>
    <w:rsid w:val="00871D23"/>
    <w:rsid w:val="00874312"/>
    <w:rsid w:val="0087437C"/>
    <w:rsid w:val="00875CD7"/>
    <w:rsid w:val="00876B4D"/>
    <w:rsid w:val="00877F18"/>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ABB"/>
    <w:rsid w:val="00941636"/>
    <w:rsid w:val="00942668"/>
    <w:rsid w:val="00943742"/>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F08F3"/>
    <w:rsid w:val="009F1ECE"/>
    <w:rsid w:val="009F306E"/>
    <w:rsid w:val="009F344F"/>
    <w:rsid w:val="00A048A8"/>
    <w:rsid w:val="00A04F49"/>
    <w:rsid w:val="00A13E54"/>
    <w:rsid w:val="00A149BC"/>
    <w:rsid w:val="00A17F63"/>
    <w:rsid w:val="00A212B6"/>
    <w:rsid w:val="00A2193B"/>
    <w:rsid w:val="00A2351A"/>
    <w:rsid w:val="00A25DE1"/>
    <w:rsid w:val="00A264A9"/>
    <w:rsid w:val="00A27785"/>
    <w:rsid w:val="00A30187"/>
    <w:rsid w:val="00A3448A"/>
    <w:rsid w:val="00A36297"/>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40445"/>
    <w:rsid w:val="00B41888"/>
    <w:rsid w:val="00B42BDB"/>
    <w:rsid w:val="00B45A52"/>
    <w:rsid w:val="00B46175"/>
    <w:rsid w:val="00B62AAA"/>
    <w:rsid w:val="00B664C7"/>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B7F37"/>
    <w:rsid w:val="00BC0FDC"/>
    <w:rsid w:val="00BC3053"/>
    <w:rsid w:val="00BC4D2E"/>
    <w:rsid w:val="00BC6999"/>
    <w:rsid w:val="00BD48AC"/>
    <w:rsid w:val="00BD57D6"/>
    <w:rsid w:val="00BD5F1A"/>
    <w:rsid w:val="00BE1234"/>
    <w:rsid w:val="00BE13D0"/>
    <w:rsid w:val="00BE2FA6"/>
    <w:rsid w:val="00BE333F"/>
    <w:rsid w:val="00BE7406"/>
    <w:rsid w:val="00BE7603"/>
    <w:rsid w:val="00BF0462"/>
    <w:rsid w:val="00BF3279"/>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54995"/>
    <w:rsid w:val="00C54D41"/>
    <w:rsid w:val="00C60783"/>
    <w:rsid w:val="00C61D36"/>
    <w:rsid w:val="00C64672"/>
    <w:rsid w:val="00C70697"/>
    <w:rsid w:val="00C72EF4"/>
    <w:rsid w:val="00C733C6"/>
    <w:rsid w:val="00C75D2F"/>
    <w:rsid w:val="00C767BE"/>
    <w:rsid w:val="00C76963"/>
    <w:rsid w:val="00C76E3C"/>
    <w:rsid w:val="00C81568"/>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6D"/>
    <w:rsid w:val="00D91BD9"/>
    <w:rsid w:val="00D92982"/>
    <w:rsid w:val="00D93C93"/>
    <w:rsid w:val="00D943EF"/>
    <w:rsid w:val="00DA305E"/>
    <w:rsid w:val="00DA43F4"/>
    <w:rsid w:val="00DA5007"/>
    <w:rsid w:val="00DA5417"/>
    <w:rsid w:val="00DA56E8"/>
    <w:rsid w:val="00DB0A9F"/>
    <w:rsid w:val="00DB277E"/>
    <w:rsid w:val="00DB377D"/>
    <w:rsid w:val="00DB6B6E"/>
    <w:rsid w:val="00DC2D36"/>
    <w:rsid w:val="00DC53EF"/>
    <w:rsid w:val="00DE5608"/>
    <w:rsid w:val="00DE58D0"/>
    <w:rsid w:val="00DE654F"/>
    <w:rsid w:val="00DF0B6E"/>
    <w:rsid w:val="00DF15E0"/>
    <w:rsid w:val="00DF37A0"/>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4EA2"/>
    <w:rsid w:val="00EB6BB7"/>
    <w:rsid w:val="00EC27C6"/>
    <w:rsid w:val="00EC4207"/>
    <w:rsid w:val="00EC5653"/>
    <w:rsid w:val="00EC60B5"/>
    <w:rsid w:val="00EC71CE"/>
    <w:rsid w:val="00ED1006"/>
    <w:rsid w:val="00ED129B"/>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4117"/>
    <w:rsid w:val="00F243D8"/>
    <w:rsid w:val="00F26492"/>
    <w:rsid w:val="00F30828"/>
    <w:rsid w:val="00F313D6"/>
    <w:rsid w:val="00F34851"/>
    <w:rsid w:val="00F34D33"/>
    <w:rsid w:val="00F36B39"/>
    <w:rsid w:val="00F407A5"/>
    <w:rsid w:val="00F40F0C"/>
    <w:rsid w:val="00F44890"/>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F5"/>
    <w:rsid w:val="00F8790B"/>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ADB76-13F9-4DA0-8521-AE14BF08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110</TotalTime>
  <Pages>1</Pages>
  <Words>277</Words>
  <Characters>1581</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Alberto Rico Alvarino</cp:lastModifiedBy>
  <cp:revision>16</cp:revision>
  <cp:lastPrinted>2008-01-31T06:09:00Z</cp:lastPrinted>
  <dcterms:created xsi:type="dcterms:W3CDTF">2017-10-09T15:33:00Z</dcterms:created>
  <dcterms:modified xsi:type="dcterms:W3CDTF">2017-11-30T05:54:00Z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AdHocReviewCycleID">
    <vt:i4>1282738475</vt:i4>
  </property>
  <property fmtid="{D5CDD505-2E9C-101B-9397-08002B2CF9AE}" pid="10" name="_NewReviewCycle">
    <vt:lpwstr/>
  </property>
  <property fmtid="{D5CDD505-2E9C-101B-9397-08002B2CF9AE}" pid="11" name="_EmailSubject">
    <vt:lpwstr>LS to RAN2 on MBSFN after HO</vt:lpwstr>
  </property>
  <property fmtid="{D5CDD505-2E9C-101B-9397-08002B2CF9AE}" pid="12" name="_AuthorEmail">
    <vt:lpwstr>mdhanda@qti.qualcomm.com</vt:lpwstr>
  </property>
  <property fmtid="{D5CDD505-2E9C-101B-9397-08002B2CF9AE}" pid="13" name="_AuthorEmailDisplayName">
    <vt:lpwstr>Mungal Dhanda</vt:lpwstr>
  </property>
  <property fmtid="{D5CDD505-2E9C-101B-9397-08002B2CF9AE}" pid="14" name="_PreviousAdHocReviewCycleID">
    <vt:i4>-701523851</vt:i4>
  </property>
  <property fmtid="{D5CDD505-2E9C-101B-9397-08002B2CF9AE}" pid="15" name="_ReviewingToolsShownOnce">
    <vt:lpwstr/>
  </property>
</Properties>
</file>